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8DE" w:rsidRPr="005A201A" w:rsidRDefault="001C38DE" w:rsidP="00032E94">
      <w:pPr>
        <w:spacing w:line="360" w:lineRule="auto"/>
        <w:ind w:left="567" w:right="566"/>
        <w:jc w:val="center"/>
        <w:rPr>
          <w:rFonts w:ascii="Times New Roman" w:hAnsi="Times New Roman" w:cs="Times New Roman"/>
          <w:b/>
          <w:sz w:val="28"/>
          <w:szCs w:val="28"/>
        </w:rPr>
      </w:pPr>
      <w:bookmarkStart w:id="0" w:name="_GoBack"/>
      <w:bookmarkEnd w:id="0"/>
      <w:r w:rsidRPr="005A201A">
        <w:rPr>
          <w:rFonts w:ascii="Times New Roman" w:hAnsi="Times New Roman" w:cs="Times New Roman"/>
          <w:b/>
          <w:sz w:val="28"/>
          <w:szCs w:val="28"/>
        </w:rPr>
        <w:t xml:space="preserve">AC </w:t>
      </w:r>
      <w:r w:rsidR="0050606A">
        <w:rPr>
          <w:rFonts w:ascii="Times New Roman" w:hAnsi="Times New Roman" w:cs="Times New Roman"/>
          <w:b/>
          <w:sz w:val="28"/>
          <w:szCs w:val="28"/>
        </w:rPr>
        <w:t>1718</w:t>
      </w:r>
    </w:p>
    <w:p w:rsidR="001C38DE" w:rsidRPr="005A201A" w:rsidRDefault="001C38DE" w:rsidP="00032E94">
      <w:pPr>
        <w:spacing w:line="360" w:lineRule="auto"/>
        <w:ind w:left="567" w:right="566"/>
        <w:jc w:val="center"/>
        <w:rPr>
          <w:rFonts w:ascii="Times New Roman" w:hAnsi="Times New Roman" w:cs="Times New Roman"/>
          <w:b/>
          <w:sz w:val="28"/>
          <w:szCs w:val="28"/>
        </w:rPr>
      </w:pPr>
      <w:r w:rsidRPr="005A201A">
        <w:rPr>
          <w:rFonts w:ascii="Times New Roman" w:hAnsi="Times New Roman" w:cs="Times New Roman"/>
          <w:b/>
          <w:sz w:val="28"/>
          <w:szCs w:val="28"/>
        </w:rPr>
        <w:t>Emendamento</w:t>
      </w:r>
    </w:p>
    <w:p w:rsidR="001C38DE" w:rsidRPr="005A201A" w:rsidRDefault="001C38DE" w:rsidP="00032E94">
      <w:pPr>
        <w:spacing w:line="360" w:lineRule="auto"/>
        <w:ind w:left="567" w:right="566"/>
        <w:jc w:val="both"/>
        <w:rPr>
          <w:rFonts w:ascii="Times New Roman" w:hAnsi="Times New Roman" w:cs="Times New Roman"/>
          <w:sz w:val="28"/>
          <w:szCs w:val="28"/>
        </w:rPr>
      </w:pPr>
      <w:r w:rsidRPr="005A201A">
        <w:rPr>
          <w:rFonts w:ascii="Times New Roman" w:hAnsi="Times New Roman" w:cs="Times New Roman"/>
          <w:sz w:val="28"/>
          <w:szCs w:val="28"/>
        </w:rPr>
        <w:t>Dopo l’articolo ……</w:t>
      </w:r>
      <w:r>
        <w:rPr>
          <w:rFonts w:ascii="Times New Roman" w:hAnsi="Times New Roman" w:cs="Times New Roman"/>
          <w:sz w:val="28"/>
          <w:szCs w:val="28"/>
        </w:rPr>
        <w:t xml:space="preserve">. </w:t>
      </w:r>
      <w:r w:rsidRPr="005A201A">
        <w:rPr>
          <w:rFonts w:ascii="Times New Roman" w:hAnsi="Times New Roman" w:cs="Times New Roman"/>
          <w:sz w:val="28"/>
          <w:szCs w:val="28"/>
        </w:rPr>
        <w:t>aggiungere il seguente:</w:t>
      </w:r>
    </w:p>
    <w:p w:rsidR="001C38DE" w:rsidRPr="005A201A" w:rsidRDefault="001C38DE" w:rsidP="00032E94">
      <w:pPr>
        <w:spacing w:after="0" w:line="240" w:lineRule="auto"/>
        <w:ind w:left="567" w:right="566"/>
        <w:jc w:val="center"/>
        <w:rPr>
          <w:rFonts w:ascii="Times New Roman" w:hAnsi="Times New Roman" w:cs="Times New Roman"/>
          <w:color w:val="000000" w:themeColor="text1"/>
          <w:sz w:val="28"/>
          <w:szCs w:val="28"/>
        </w:rPr>
      </w:pPr>
      <w:r w:rsidRPr="005A201A">
        <w:rPr>
          <w:rFonts w:ascii="Times New Roman" w:hAnsi="Times New Roman" w:cs="Times New Roman"/>
          <w:color w:val="000000" w:themeColor="text1"/>
          <w:sz w:val="28"/>
          <w:szCs w:val="28"/>
        </w:rPr>
        <w:t>Art………</w:t>
      </w:r>
    </w:p>
    <w:p w:rsidR="001C38DE" w:rsidRDefault="001C38DE" w:rsidP="00032E94">
      <w:pPr>
        <w:spacing w:after="0" w:line="240" w:lineRule="auto"/>
        <w:ind w:left="567" w:right="566"/>
        <w:jc w:val="center"/>
        <w:rPr>
          <w:rFonts w:ascii="Times New Roman" w:hAnsi="Times New Roman" w:cs="Times New Roman"/>
          <w:color w:val="000000" w:themeColor="text1"/>
          <w:sz w:val="28"/>
          <w:szCs w:val="28"/>
        </w:rPr>
      </w:pPr>
      <w:r w:rsidRPr="005A201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Disposizioni in materia di consorzi di tutela delle DOP e delle IGP)</w:t>
      </w:r>
    </w:p>
    <w:p w:rsidR="001C38DE" w:rsidRDefault="001C38DE" w:rsidP="00032E94">
      <w:pPr>
        <w:spacing w:after="0" w:line="240" w:lineRule="auto"/>
        <w:ind w:left="567" w:right="566"/>
        <w:jc w:val="both"/>
        <w:rPr>
          <w:rFonts w:ascii="Times New Roman" w:hAnsi="Times New Roman" w:cs="Times New Roman"/>
          <w:color w:val="000000" w:themeColor="text1"/>
          <w:sz w:val="28"/>
          <w:szCs w:val="28"/>
        </w:rPr>
      </w:pPr>
    </w:p>
    <w:p w:rsidR="00043258" w:rsidRPr="00043258" w:rsidRDefault="00DD4129" w:rsidP="00043258">
      <w:pPr>
        <w:pStyle w:val="Paragrafoelenco"/>
        <w:numPr>
          <w:ilvl w:val="0"/>
          <w:numId w:val="1"/>
        </w:numPr>
        <w:spacing w:line="276" w:lineRule="auto"/>
        <w:ind w:left="567" w:right="566"/>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I </w:t>
      </w:r>
      <w:r w:rsidR="006B2244">
        <w:rPr>
          <w:rFonts w:ascii="Times New Roman" w:hAnsi="Times New Roman" w:cs="Times New Roman"/>
          <w:color w:val="000000" w:themeColor="text1"/>
          <w:sz w:val="28"/>
          <w:szCs w:val="28"/>
        </w:rPr>
        <w:t xml:space="preserve">consorzi di tutela </w:t>
      </w:r>
      <w:r w:rsidR="006B2244" w:rsidRPr="00331C77">
        <w:rPr>
          <w:rFonts w:ascii="Times New Roman" w:hAnsi="Times New Roman" w:cs="Times New Roman"/>
          <w:color w:val="000000" w:themeColor="text1"/>
          <w:sz w:val="28"/>
          <w:szCs w:val="28"/>
        </w:rPr>
        <w:t>dei prodotti appartenenti alle filiere del settore lattiero-caseario nonché della</w:t>
      </w:r>
      <w:r w:rsidR="006B2244">
        <w:rPr>
          <w:rFonts w:ascii="Times New Roman" w:hAnsi="Times New Roman" w:cs="Times New Roman"/>
          <w:color w:val="000000" w:themeColor="text1"/>
          <w:sz w:val="28"/>
          <w:szCs w:val="28"/>
        </w:rPr>
        <w:t xml:space="preserve"> preparazione delle carni suine</w:t>
      </w:r>
      <w:r w:rsidR="006B2244" w:rsidRPr="00720736">
        <w:rPr>
          <w:rFonts w:ascii="Times New Roman" w:hAnsi="Times New Roman" w:cs="Times New Roman"/>
          <w:color w:val="000000" w:themeColor="text1"/>
          <w:sz w:val="28"/>
          <w:szCs w:val="28"/>
        </w:rPr>
        <w:t xml:space="preserve"> </w:t>
      </w:r>
      <w:r w:rsidR="006B2244">
        <w:rPr>
          <w:rFonts w:ascii="Times New Roman" w:hAnsi="Times New Roman" w:cs="Times New Roman"/>
          <w:color w:val="000000" w:themeColor="text1"/>
          <w:sz w:val="28"/>
          <w:szCs w:val="28"/>
        </w:rPr>
        <w:t xml:space="preserve">di </w:t>
      </w:r>
      <w:r w:rsidR="001C38DE" w:rsidRPr="00720736">
        <w:rPr>
          <w:rFonts w:ascii="Times New Roman" w:hAnsi="Times New Roman" w:cs="Times New Roman"/>
          <w:color w:val="000000" w:themeColor="text1"/>
          <w:sz w:val="28"/>
          <w:szCs w:val="28"/>
        </w:rPr>
        <w:t>cui all’articolo 53, comma 15, della legge 24 aprile 1998, n. 128, come modificato dalla legge 21 dicembre 1999, n. 526</w:t>
      </w:r>
      <w:r>
        <w:rPr>
          <w:rFonts w:ascii="Times New Roman" w:hAnsi="Times New Roman" w:cs="Times New Roman"/>
          <w:color w:val="000000" w:themeColor="text1"/>
          <w:sz w:val="28"/>
          <w:szCs w:val="28"/>
        </w:rPr>
        <w:t>,</w:t>
      </w:r>
      <w:r w:rsidR="00331C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devono assicurare </w:t>
      </w:r>
      <w:r w:rsidRPr="00DD4129">
        <w:rPr>
          <w:rFonts w:ascii="Times New Roman" w:hAnsi="Times New Roman" w:cs="Times New Roman"/>
          <w:color w:val="000000" w:themeColor="text1"/>
          <w:sz w:val="28"/>
          <w:szCs w:val="28"/>
        </w:rPr>
        <w:t xml:space="preserve">una effettiva rappresentanza degli imprenditori </w:t>
      </w:r>
      <w:r w:rsidR="0050606A">
        <w:rPr>
          <w:rFonts w:ascii="Times New Roman" w:hAnsi="Times New Roman" w:cs="Times New Roman"/>
          <w:color w:val="000000" w:themeColor="text1"/>
          <w:sz w:val="28"/>
          <w:szCs w:val="28"/>
        </w:rPr>
        <w:t xml:space="preserve">agricoli </w:t>
      </w:r>
      <w:r w:rsidR="00164908">
        <w:rPr>
          <w:rFonts w:ascii="Times New Roman" w:hAnsi="Times New Roman" w:cs="Times New Roman"/>
          <w:color w:val="000000" w:themeColor="text1"/>
          <w:sz w:val="28"/>
          <w:szCs w:val="28"/>
        </w:rPr>
        <w:t xml:space="preserve">negli organi amministrativi qualora il disciplinare del prodotto tutelato preveda che la zona di produzione dello stesso abbia estensione </w:t>
      </w:r>
      <w:r w:rsidR="00331C77">
        <w:rPr>
          <w:rFonts w:ascii="Times New Roman" w:hAnsi="Times New Roman" w:cs="Times New Roman"/>
          <w:color w:val="000000" w:themeColor="text1"/>
          <w:sz w:val="28"/>
          <w:szCs w:val="28"/>
        </w:rPr>
        <w:t>inter</w:t>
      </w:r>
      <w:r w:rsidR="00164908">
        <w:rPr>
          <w:rFonts w:ascii="Times New Roman" w:hAnsi="Times New Roman" w:cs="Times New Roman"/>
          <w:color w:val="000000" w:themeColor="text1"/>
          <w:sz w:val="28"/>
          <w:szCs w:val="28"/>
        </w:rPr>
        <w:t>regionale</w:t>
      </w:r>
      <w:r w:rsidR="00043258">
        <w:rPr>
          <w:rFonts w:ascii="Times New Roman" w:hAnsi="Times New Roman" w:cs="Times New Roman"/>
          <w:color w:val="000000" w:themeColor="text1"/>
          <w:sz w:val="28"/>
          <w:szCs w:val="28"/>
        </w:rPr>
        <w:t xml:space="preserve"> o regionale,</w:t>
      </w:r>
      <w:r w:rsidR="00164908">
        <w:rPr>
          <w:rFonts w:ascii="Times New Roman" w:hAnsi="Times New Roman" w:cs="Times New Roman"/>
          <w:color w:val="000000" w:themeColor="text1"/>
          <w:sz w:val="28"/>
          <w:szCs w:val="28"/>
        </w:rPr>
        <w:t xml:space="preserve"> o</w:t>
      </w:r>
      <w:r w:rsidR="00043258">
        <w:rPr>
          <w:rFonts w:ascii="Times New Roman" w:hAnsi="Times New Roman" w:cs="Times New Roman"/>
          <w:color w:val="000000" w:themeColor="text1"/>
          <w:sz w:val="28"/>
          <w:szCs w:val="28"/>
        </w:rPr>
        <w:t>vvero</w:t>
      </w:r>
      <w:r w:rsidR="00164908">
        <w:rPr>
          <w:rFonts w:ascii="Times New Roman" w:hAnsi="Times New Roman" w:cs="Times New Roman"/>
          <w:color w:val="000000" w:themeColor="text1"/>
          <w:sz w:val="28"/>
          <w:szCs w:val="28"/>
        </w:rPr>
        <w:t xml:space="preserve"> comprenda almeno cinque province.</w:t>
      </w:r>
    </w:p>
    <w:p w:rsidR="006E743E" w:rsidRDefault="00DD4129" w:rsidP="006E743E">
      <w:pPr>
        <w:pStyle w:val="Paragrafoelenco"/>
        <w:numPr>
          <w:ilvl w:val="0"/>
          <w:numId w:val="1"/>
        </w:numPr>
        <w:spacing w:line="276" w:lineRule="auto"/>
        <w:ind w:left="567" w:right="566"/>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La rappresentanza di cui al precedente comma si intende garantita qualora almeno </w:t>
      </w:r>
      <w:r w:rsidR="0069230E">
        <w:rPr>
          <w:rFonts w:ascii="Times New Roman" w:hAnsi="Times New Roman" w:cs="Times New Roman"/>
          <w:sz w:val="28"/>
          <w:szCs w:val="28"/>
        </w:rPr>
        <w:t>un quarto</w:t>
      </w:r>
      <w:r>
        <w:rPr>
          <w:rFonts w:ascii="Times New Roman" w:hAnsi="Times New Roman" w:cs="Times New Roman"/>
          <w:sz w:val="28"/>
          <w:szCs w:val="28"/>
        </w:rPr>
        <w:t xml:space="preserve"> degli amministratori sia </w:t>
      </w:r>
      <w:r w:rsidR="001C38DE" w:rsidRPr="00DD4129">
        <w:rPr>
          <w:rFonts w:ascii="Times New Roman" w:hAnsi="Times New Roman" w:cs="Times New Roman"/>
          <w:sz w:val="28"/>
          <w:szCs w:val="28"/>
        </w:rPr>
        <w:t>nominato tra</w:t>
      </w:r>
      <w:r>
        <w:rPr>
          <w:rFonts w:ascii="Times New Roman" w:hAnsi="Times New Roman" w:cs="Times New Roman"/>
          <w:sz w:val="28"/>
          <w:szCs w:val="28"/>
        </w:rPr>
        <w:t xml:space="preserve"> gli</w:t>
      </w:r>
      <w:r w:rsidR="001C38DE" w:rsidRPr="00DD4129">
        <w:rPr>
          <w:rFonts w:ascii="Times New Roman" w:hAnsi="Times New Roman" w:cs="Times New Roman"/>
          <w:sz w:val="28"/>
          <w:szCs w:val="28"/>
        </w:rPr>
        <w:t xml:space="preserve"> imprenditori </w:t>
      </w:r>
      <w:r>
        <w:rPr>
          <w:rFonts w:ascii="Times New Roman" w:hAnsi="Times New Roman" w:cs="Times New Roman"/>
          <w:sz w:val="28"/>
          <w:szCs w:val="28"/>
        </w:rPr>
        <w:t xml:space="preserve">agricoli soggetti al sistema di controllo </w:t>
      </w:r>
      <w:r w:rsidR="00B81E29">
        <w:rPr>
          <w:rFonts w:ascii="Times New Roman" w:hAnsi="Times New Roman" w:cs="Times New Roman"/>
          <w:sz w:val="28"/>
          <w:szCs w:val="28"/>
        </w:rPr>
        <w:t xml:space="preserve">e </w:t>
      </w:r>
      <w:r w:rsidR="001C38DE" w:rsidRPr="00DD4129">
        <w:rPr>
          <w:rFonts w:ascii="Times New Roman" w:hAnsi="Times New Roman" w:cs="Times New Roman"/>
          <w:sz w:val="28"/>
          <w:szCs w:val="28"/>
        </w:rPr>
        <w:t>che non siano soci di cooperative o di altre forme associative già rappresentate</w:t>
      </w:r>
      <w:r>
        <w:rPr>
          <w:rFonts w:ascii="Times New Roman" w:hAnsi="Times New Roman" w:cs="Times New Roman"/>
          <w:sz w:val="28"/>
          <w:szCs w:val="28"/>
        </w:rPr>
        <w:t>.</w:t>
      </w:r>
    </w:p>
    <w:p w:rsidR="001779C0" w:rsidRPr="006E743E" w:rsidRDefault="00164908" w:rsidP="006E743E">
      <w:pPr>
        <w:pStyle w:val="Paragrafoelenco"/>
        <w:numPr>
          <w:ilvl w:val="0"/>
          <w:numId w:val="1"/>
        </w:numPr>
        <w:spacing w:line="276" w:lineRule="auto"/>
        <w:ind w:left="567" w:right="566"/>
        <w:jc w:val="both"/>
        <w:rPr>
          <w:rFonts w:ascii="Times New Roman" w:hAnsi="Times New Roman" w:cs="Times New Roman"/>
          <w:sz w:val="28"/>
          <w:szCs w:val="28"/>
        </w:rPr>
      </w:pPr>
      <w:r w:rsidRPr="006E743E">
        <w:rPr>
          <w:rFonts w:ascii="Times New Roman" w:hAnsi="Times New Roman" w:cs="Times New Roman"/>
          <w:sz w:val="28"/>
          <w:szCs w:val="28"/>
        </w:rPr>
        <w:t>Non possono essere nominati amministratori dei consorzi di tutela</w:t>
      </w:r>
      <w:r w:rsidR="001779C0" w:rsidRPr="006E743E">
        <w:rPr>
          <w:rFonts w:ascii="Times New Roman" w:hAnsi="Times New Roman" w:cs="Times New Roman"/>
          <w:sz w:val="28"/>
          <w:szCs w:val="28"/>
        </w:rPr>
        <w:t>:</w:t>
      </w:r>
    </w:p>
    <w:p w:rsidR="001779C0" w:rsidRPr="001779C0" w:rsidRDefault="00947E76" w:rsidP="001779C0">
      <w:pPr>
        <w:pStyle w:val="Paragrafoelenco"/>
        <w:spacing w:line="276" w:lineRule="auto"/>
        <w:ind w:right="566"/>
        <w:jc w:val="both"/>
        <w:rPr>
          <w:rFonts w:ascii="Times New Roman" w:hAnsi="Times New Roman" w:cs="Times New Roman"/>
          <w:sz w:val="28"/>
          <w:szCs w:val="28"/>
        </w:rPr>
      </w:pPr>
      <w:r>
        <w:rPr>
          <w:rFonts w:ascii="Times New Roman" w:hAnsi="Times New Roman" w:cs="Times New Roman"/>
          <w:sz w:val="28"/>
          <w:szCs w:val="28"/>
        </w:rPr>
        <w:t>a</w:t>
      </w:r>
      <w:r w:rsidR="001779C0" w:rsidRPr="001779C0">
        <w:rPr>
          <w:rFonts w:ascii="Times New Roman" w:hAnsi="Times New Roman" w:cs="Times New Roman"/>
          <w:sz w:val="28"/>
          <w:szCs w:val="28"/>
        </w:rPr>
        <w:t xml:space="preserve">)  coloro che hanno riportato, con sentenza passata in giudicato, una condanna per reati contro l'igiene e la sanità pubblica, compresi i delitti di cui al libro II, Titolo VI, </w:t>
      </w:r>
      <w:r w:rsidR="009B1B86">
        <w:rPr>
          <w:rFonts w:ascii="Times New Roman" w:hAnsi="Times New Roman" w:cs="Times New Roman"/>
          <w:sz w:val="28"/>
          <w:szCs w:val="28"/>
        </w:rPr>
        <w:t xml:space="preserve">VII e VIII </w:t>
      </w:r>
      <w:r w:rsidR="001779C0" w:rsidRPr="001779C0">
        <w:rPr>
          <w:rFonts w:ascii="Times New Roman" w:hAnsi="Times New Roman" w:cs="Times New Roman"/>
          <w:sz w:val="28"/>
          <w:szCs w:val="28"/>
        </w:rPr>
        <w:t>capo II del codice penale;</w:t>
      </w:r>
    </w:p>
    <w:p w:rsidR="006E743E" w:rsidRDefault="00947E76" w:rsidP="001779C0">
      <w:pPr>
        <w:pStyle w:val="Paragrafoelenco"/>
        <w:spacing w:line="276" w:lineRule="auto"/>
        <w:ind w:right="566"/>
        <w:jc w:val="both"/>
        <w:rPr>
          <w:rFonts w:ascii="Times New Roman" w:hAnsi="Times New Roman" w:cs="Times New Roman"/>
          <w:sz w:val="28"/>
          <w:szCs w:val="28"/>
        </w:rPr>
      </w:pPr>
      <w:r>
        <w:rPr>
          <w:rFonts w:ascii="Times New Roman" w:hAnsi="Times New Roman" w:cs="Times New Roman"/>
          <w:sz w:val="28"/>
          <w:szCs w:val="28"/>
        </w:rPr>
        <w:t>b</w:t>
      </w:r>
      <w:r w:rsidR="006E743E">
        <w:rPr>
          <w:rFonts w:ascii="Times New Roman" w:hAnsi="Times New Roman" w:cs="Times New Roman"/>
          <w:sz w:val="28"/>
          <w:szCs w:val="28"/>
        </w:rPr>
        <w:t xml:space="preserve">) coloro che siano stati sottoposti alle sanzioni amministrative di cui al decreto legislativo 11 novembre 2004, n. 297 e alle sanzioni </w:t>
      </w:r>
      <w:r w:rsidR="009B1B86">
        <w:rPr>
          <w:rFonts w:ascii="Times New Roman" w:hAnsi="Times New Roman" w:cs="Times New Roman"/>
          <w:sz w:val="28"/>
          <w:szCs w:val="28"/>
        </w:rPr>
        <w:t>alla legge 30 aprile 1962, n. 283.</w:t>
      </w:r>
    </w:p>
    <w:p w:rsidR="00043258" w:rsidRDefault="001779C0" w:rsidP="001779C0">
      <w:pPr>
        <w:pStyle w:val="Paragrafoelenco"/>
        <w:spacing w:line="276" w:lineRule="auto"/>
        <w:ind w:right="566"/>
        <w:jc w:val="both"/>
        <w:rPr>
          <w:rFonts w:ascii="Times New Roman" w:hAnsi="Times New Roman" w:cs="Times New Roman"/>
          <w:sz w:val="28"/>
          <w:szCs w:val="28"/>
        </w:rPr>
      </w:pPr>
      <w:r w:rsidRPr="001779C0">
        <w:rPr>
          <w:rFonts w:ascii="Times New Roman" w:hAnsi="Times New Roman" w:cs="Times New Roman"/>
          <w:sz w:val="28"/>
          <w:szCs w:val="28"/>
        </w:rPr>
        <w:t xml:space="preserve">Il divieto di </w:t>
      </w:r>
      <w:r>
        <w:rPr>
          <w:rFonts w:ascii="Times New Roman" w:hAnsi="Times New Roman" w:cs="Times New Roman"/>
          <w:sz w:val="28"/>
          <w:szCs w:val="28"/>
        </w:rPr>
        <w:t xml:space="preserve">nomina </w:t>
      </w:r>
      <w:r w:rsidRPr="001779C0">
        <w:rPr>
          <w:rFonts w:ascii="Times New Roman" w:hAnsi="Times New Roman" w:cs="Times New Roman"/>
          <w:sz w:val="28"/>
          <w:szCs w:val="28"/>
        </w:rPr>
        <w:t>permane per la durata di cinque anni a decorrere dal giorno in cui la pena è stata scontata. Qualora la pena si sia estinta in altro modo, il termine di cinque anni decorre dal giorno del passaggio in giudicato della sentenza, salvo riabilitazione</w:t>
      </w:r>
      <w:r w:rsidR="00043258">
        <w:rPr>
          <w:rFonts w:ascii="Times New Roman" w:hAnsi="Times New Roman" w:cs="Times New Roman"/>
          <w:sz w:val="28"/>
          <w:szCs w:val="28"/>
        </w:rPr>
        <w:t>.</w:t>
      </w:r>
    </w:p>
    <w:p w:rsidR="00043258" w:rsidRDefault="00043258" w:rsidP="00043258">
      <w:pPr>
        <w:pStyle w:val="Paragrafoelenco"/>
        <w:numPr>
          <w:ilvl w:val="0"/>
          <w:numId w:val="1"/>
        </w:numPr>
        <w:spacing w:line="276" w:lineRule="auto"/>
        <w:ind w:right="566"/>
        <w:jc w:val="both"/>
        <w:rPr>
          <w:rFonts w:ascii="Times New Roman" w:hAnsi="Times New Roman" w:cs="Times New Roman"/>
          <w:sz w:val="28"/>
          <w:szCs w:val="28"/>
        </w:rPr>
      </w:pPr>
      <w:r>
        <w:rPr>
          <w:rFonts w:ascii="Times New Roman" w:hAnsi="Times New Roman" w:cs="Times New Roman"/>
          <w:sz w:val="28"/>
          <w:szCs w:val="28"/>
        </w:rPr>
        <w:t xml:space="preserve">Le disposizioni di cui ai precedenti commi si applicano ai consorzi di tutela </w:t>
      </w:r>
    </w:p>
    <w:p w:rsidR="001C38DE" w:rsidRPr="00043258" w:rsidRDefault="0050606A" w:rsidP="00043258">
      <w:pPr>
        <w:pStyle w:val="Paragrafoelenco"/>
        <w:numPr>
          <w:ilvl w:val="0"/>
          <w:numId w:val="1"/>
        </w:numPr>
        <w:spacing w:line="276" w:lineRule="auto"/>
        <w:ind w:right="566"/>
        <w:jc w:val="both"/>
        <w:rPr>
          <w:rFonts w:ascii="Times New Roman" w:hAnsi="Times New Roman" w:cs="Times New Roman"/>
          <w:sz w:val="28"/>
          <w:szCs w:val="28"/>
        </w:rPr>
      </w:pPr>
      <w:r w:rsidRPr="00043258">
        <w:rPr>
          <w:rFonts w:ascii="Times New Roman" w:hAnsi="Times New Roman" w:cs="Times New Roman"/>
          <w:sz w:val="28"/>
          <w:szCs w:val="28"/>
        </w:rPr>
        <w:t xml:space="preserve">Entro sei mesi dalla entrata in vigore della legge di conversione del presente decreto i consorzi di tutela già riconosciuti sono tenuti </w:t>
      </w:r>
      <w:r w:rsidR="001C38DE" w:rsidRPr="00043258">
        <w:rPr>
          <w:rFonts w:ascii="Times New Roman" w:hAnsi="Times New Roman" w:cs="Times New Roman"/>
          <w:sz w:val="28"/>
          <w:szCs w:val="28"/>
        </w:rPr>
        <w:t xml:space="preserve">ad adeguarsi alle disposizioni di cui ai precedenti commi. Il mancato adeguamento comporta la </w:t>
      </w:r>
      <w:r w:rsidR="0069230E" w:rsidRPr="00043258">
        <w:rPr>
          <w:rFonts w:ascii="Times New Roman" w:hAnsi="Times New Roman" w:cs="Times New Roman"/>
          <w:sz w:val="28"/>
          <w:szCs w:val="28"/>
        </w:rPr>
        <w:t>sospensione</w:t>
      </w:r>
      <w:r w:rsidR="001C38DE" w:rsidRPr="00043258">
        <w:rPr>
          <w:rFonts w:ascii="Times New Roman" w:hAnsi="Times New Roman" w:cs="Times New Roman"/>
          <w:sz w:val="28"/>
          <w:szCs w:val="28"/>
        </w:rPr>
        <w:t xml:space="preserve"> del riconoscimento di cui al citato articolo 53, comma 15. </w:t>
      </w:r>
    </w:p>
    <w:p w:rsidR="00B66425" w:rsidRDefault="00B66425" w:rsidP="00032E94">
      <w:pPr>
        <w:spacing w:line="276" w:lineRule="auto"/>
        <w:ind w:left="567" w:right="566"/>
        <w:jc w:val="both"/>
        <w:rPr>
          <w:rFonts w:ascii="Times New Roman" w:hAnsi="Times New Roman" w:cs="Times New Roman"/>
          <w:sz w:val="28"/>
          <w:szCs w:val="28"/>
        </w:rPr>
      </w:pPr>
    </w:p>
    <w:p w:rsidR="00B66425" w:rsidRDefault="00B66425" w:rsidP="00032E94">
      <w:pPr>
        <w:spacing w:line="276" w:lineRule="auto"/>
        <w:ind w:left="567" w:right="566"/>
        <w:jc w:val="both"/>
        <w:rPr>
          <w:rFonts w:ascii="Times New Roman" w:hAnsi="Times New Roman" w:cs="Times New Roman"/>
          <w:sz w:val="28"/>
          <w:szCs w:val="28"/>
        </w:rPr>
      </w:pPr>
      <w:r>
        <w:rPr>
          <w:rFonts w:ascii="Times New Roman" w:hAnsi="Times New Roman" w:cs="Times New Roman"/>
          <w:sz w:val="28"/>
          <w:szCs w:val="28"/>
        </w:rPr>
        <w:t>RELAZIONE ILLUSTRATIVA</w:t>
      </w:r>
    </w:p>
    <w:p w:rsidR="00025DC1" w:rsidRDefault="00B66425" w:rsidP="00032E94">
      <w:pPr>
        <w:spacing w:line="276" w:lineRule="auto"/>
        <w:ind w:left="567" w:right="566"/>
        <w:jc w:val="both"/>
        <w:rPr>
          <w:rFonts w:ascii="Times New Roman" w:hAnsi="Times New Roman" w:cs="Times New Roman"/>
          <w:sz w:val="28"/>
          <w:szCs w:val="28"/>
        </w:rPr>
      </w:pPr>
      <w:r w:rsidRPr="00B66425">
        <w:rPr>
          <w:rFonts w:ascii="Times New Roman" w:hAnsi="Times New Roman" w:cs="Times New Roman"/>
          <w:sz w:val="28"/>
          <w:szCs w:val="28"/>
        </w:rPr>
        <w:lastRenderedPageBreak/>
        <w:t>La prop</w:t>
      </w:r>
      <w:r w:rsidR="001D5464">
        <w:rPr>
          <w:rFonts w:ascii="Times New Roman" w:hAnsi="Times New Roman" w:cs="Times New Roman"/>
          <w:sz w:val="28"/>
          <w:szCs w:val="28"/>
        </w:rPr>
        <w:t>osta è finalizzata a prevedere che nei consorzi costituiti per la tutela del prodotto DOP o IGP la cui zona di produzione, in virtù di quanto previsto dal disciplinare, comprenda cinque o più province ov</w:t>
      </w:r>
      <w:r w:rsidR="00025DC1">
        <w:rPr>
          <w:rFonts w:ascii="Times New Roman" w:hAnsi="Times New Roman" w:cs="Times New Roman"/>
          <w:sz w:val="28"/>
          <w:szCs w:val="28"/>
        </w:rPr>
        <w:t>vero sia es</w:t>
      </w:r>
      <w:r w:rsidR="00331C77">
        <w:rPr>
          <w:rFonts w:ascii="Times New Roman" w:hAnsi="Times New Roman" w:cs="Times New Roman"/>
          <w:sz w:val="28"/>
          <w:szCs w:val="28"/>
        </w:rPr>
        <w:t>tesa in ambito regionale o inter</w:t>
      </w:r>
      <w:r w:rsidR="00025DC1">
        <w:rPr>
          <w:rFonts w:ascii="Times New Roman" w:hAnsi="Times New Roman" w:cs="Times New Roman"/>
          <w:sz w:val="28"/>
          <w:szCs w:val="28"/>
        </w:rPr>
        <w:t>regionale</w:t>
      </w:r>
      <w:r w:rsidR="001D5464">
        <w:rPr>
          <w:rFonts w:ascii="Times New Roman" w:hAnsi="Times New Roman" w:cs="Times New Roman"/>
          <w:sz w:val="28"/>
          <w:szCs w:val="28"/>
        </w:rPr>
        <w:t xml:space="preserve">, risulti assicurata una rappresentanza degli imprenditori agricoli. </w:t>
      </w:r>
      <w:r w:rsidR="006B2244">
        <w:rPr>
          <w:rFonts w:ascii="Times New Roman" w:hAnsi="Times New Roman" w:cs="Times New Roman"/>
          <w:sz w:val="28"/>
          <w:szCs w:val="28"/>
        </w:rPr>
        <w:t>Si ritiene</w:t>
      </w:r>
      <w:r w:rsidR="00025DC1">
        <w:rPr>
          <w:rFonts w:ascii="Times New Roman" w:hAnsi="Times New Roman" w:cs="Times New Roman"/>
          <w:sz w:val="28"/>
          <w:szCs w:val="28"/>
        </w:rPr>
        <w:t xml:space="preserve"> opportuno, inoltre, circoscrivere l’ambito applicativo delle disposizioni alle filiere </w:t>
      </w:r>
      <w:r w:rsidR="00025DC1" w:rsidRPr="00025DC1">
        <w:rPr>
          <w:rFonts w:ascii="Times New Roman" w:hAnsi="Times New Roman" w:cs="Times New Roman"/>
          <w:sz w:val="28"/>
          <w:szCs w:val="28"/>
        </w:rPr>
        <w:t>del settore lattiero-caseario nonché della preparazione delle carni suine.</w:t>
      </w:r>
    </w:p>
    <w:p w:rsidR="001D5464" w:rsidRPr="00B66425" w:rsidRDefault="001D5464" w:rsidP="00032E94">
      <w:pPr>
        <w:spacing w:line="276" w:lineRule="auto"/>
        <w:ind w:left="567" w:right="566"/>
        <w:jc w:val="both"/>
        <w:rPr>
          <w:rFonts w:ascii="Times New Roman" w:hAnsi="Times New Roman" w:cs="Times New Roman"/>
          <w:sz w:val="28"/>
          <w:szCs w:val="28"/>
        </w:rPr>
      </w:pPr>
      <w:r>
        <w:rPr>
          <w:rFonts w:ascii="Times New Roman" w:hAnsi="Times New Roman" w:cs="Times New Roman"/>
          <w:sz w:val="28"/>
          <w:szCs w:val="28"/>
        </w:rPr>
        <w:t xml:space="preserve">A tal fine, si ritiene opportuno che </w:t>
      </w:r>
      <w:r w:rsidRPr="001D5464">
        <w:rPr>
          <w:rFonts w:ascii="Times New Roman" w:hAnsi="Times New Roman" w:cs="Times New Roman"/>
          <w:sz w:val="28"/>
          <w:szCs w:val="28"/>
        </w:rPr>
        <w:t>almeno un terzo degli amministratori sia nominato tra gli imprenditori agricoli soggetti al sistema di controllo e che non siano soci di cooperative o di altre forme associative già rappresentate</w:t>
      </w:r>
      <w:r w:rsidR="00032E94">
        <w:rPr>
          <w:rFonts w:ascii="Times New Roman" w:hAnsi="Times New Roman" w:cs="Times New Roman"/>
          <w:sz w:val="28"/>
          <w:szCs w:val="28"/>
        </w:rPr>
        <w:t>.</w:t>
      </w:r>
      <w:r w:rsidR="00025DC1">
        <w:rPr>
          <w:rFonts w:ascii="Times New Roman" w:hAnsi="Times New Roman" w:cs="Times New Roman"/>
          <w:sz w:val="28"/>
          <w:szCs w:val="28"/>
        </w:rPr>
        <w:t xml:space="preserve"> </w:t>
      </w:r>
    </w:p>
    <w:p w:rsidR="00B66425" w:rsidRDefault="00B66425" w:rsidP="00032E94">
      <w:pPr>
        <w:spacing w:line="276" w:lineRule="auto"/>
        <w:ind w:left="567" w:right="566"/>
        <w:jc w:val="both"/>
        <w:rPr>
          <w:rFonts w:ascii="Times New Roman" w:hAnsi="Times New Roman" w:cs="Times New Roman"/>
          <w:sz w:val="28"/>
          <w:szCs w:val="28"/>
        </w:rPr>
      </w:pPr>
      <w:r w:rsidRPr="00B66425">
        <w:rPr>
          <w:rFonts w:ascii="Times New Roman" w:hAnsi="Times New Roman" w:cs="Times New Roman"/>
          <w:sz w:val="28"/>
          <w:szCs w:val="28"/>
        </w:rPr>
        <w:t>Attraverso le disposizioni oggetto di proposta si intende dar peso alla volontà di tali imprenditori in relazione alle decisioni assunte dai Consorzi di tutela che abbiano ricadute per il settore della produzione primaria.</w:t>
      </w:r>
      <w:r w:rsidR="00025DC1">
        <w:rPr>
          <w:rFonts w:ascii="Times New Roman" w:hAnsi="Times New Roman" w:cs="Times New Roman"/>
          <w:sz w:val="28"/>
          <w:szCs w:val="28"/>
        </w:rPr>
        <w:t xml:space="preserve"> </w:t>
      </w:r>
    </w:p>
    <w:p w:rsidR="006E743E" w:rsidRPr="00B66425" w:rsidRDefault="006E743E" w:rsidP="00032E94">
      <w:pPr>
        <w:spacing w:line="276" w:lineRule="auto"/>
        <w:ind w:left="567" w:right="566"/>
        <w:jc w:val="both"/>
        <w:rPr>
          <w:rFonts w:ascii="Times New Roman" w:hAnsi="Times New Roman" w:cs="Times New Roman"/>
          <w:sz w:val="28"/>
          <w:szCs w:val="28"/>
        </w:rPr>
      </w:pPr>
      <w:r>
        <w:rPr>
          <w:rFonts w:ascii="Times New Roman" w:hAnsi="Times New Roman" w:cs="Times New Roman"/>
          <w:sz w:val="28"/>
          <w:szCs w:val="28"/>
        </w:rPr>
        <w:t xml:space="preserve">Al fine di assicurare che il consorzio sia amministrato </w:t>
      </w:r>
      <w:r w:rsidR="009B1B86">
        <w:rPr>
          <w:rFonts w:ascii="Times New Roman" w:hAnsi="Times New Roman" w:cs="Times New Roman"/>
          <w:sz w:val="28"/>
          <w:szCs w:val="28"/>
        </w:rPr>
        <w:t>nell’interesse degli operatori della filiera e a garanzia</w:t>
      </w:r>
      <w:r>
        <w:rPr>
          <w:rFonts w:ascii="Times New Roman" w:hAnsi="Times New Roman" w:cs="Times New Roman"/>
          <w:sz w:val="28"/>
          <w:szCs w:val="28"/>
        </w:rPr>
        <w:t xml:space="preserve"> della qualità e della reputazione</w:t>
      </w:r>
      <w:r w:rsidR="009B1B86">
        <w:rPr>
          <w:rFonts w:ascii="Times New Roman" w:hAnsi="Times New Roman" w:cs="Times New Roman"/>
          <w:sz w:val="28"/>
          <w:szCs w:val="28"/>
        </w:rPr>
        <w:t xml:space="preserve"> </w:t>
      </w:r>
      <w:r>
        <w:rPr>
          <w:rFonts w:ascii="Times New Roman" w:hAnsi="Times New Roman" w:cs="Times New Roman"/>
          <w:sz w:val="28"/>
          <w:szCs w:val="28"/>
        </w:rPr>
        <w:t>dei prodotti</w:t>
      </w:r>
      <w:r w:rsidR="009B1B86">
        <w:rPr>
          <w:rFonts w:ascii="Times New Roman" w:hAnsi="Times New Roman" w:cs="Times New Roman"/>
          <w:sz w:val="28"/>
          <w:szCs w:val="28"/>
        </w:rPr>
        <w:t>, si ritiene opportuno individuare i casi in cui gli amministratori siano interdetti dall’attribuzione di cariche sociali.</w:t>
      </w:r>
    </w:p>
    <w:p w:rsidR="001C38DE" w:rsidRDefault="001C38DE" w:rsidP="00032E94">
      <w:pPr>
        <w:pStyle w:val="Paragrafoelenco"/>
        <w:spacing w:line="360" w:lineRule="auto"/>
        <w:ind w:left="567" w:right="566"/>
        <w:jc w:val="center"/>
        <w:rPr>
          <w:rFonts w:ascii="Times New Roman" w:hAnsi="Times New Roman" w:cs="Times New Roman"/>
          <w:b/>
          <w:sz w:val="28"/>
          <w:szCs w:val="28"/>
        </w:rPr>
      </w:pPr>
    </w:p>
    <w:p w:rsidR="001C38DE" w:rsidRDefault="001C38DE" w:rsidP="00032E94">
      <w:pPr>
        <w:pStyle w:val="Paragrafoelenco"/>
        <w:spacing w:line="360" w:lineRule="auto"/>
        <w:ind w:left="567" w:right="566"/>
        <w:jc w:val="center"/>
        <w:rPr>
          <w:rFonts w:ascii="Times New Roman" w:hAnsi="Times New Roman" w:cs="Times New Roman"/>
          <w:b/>
          <w:sz w:val="28"/>
          <w:szCs w:val="28"/>
        </w:rPr>
      </w:pPr>
    </w:p>
    <w:p w:rsidR="001C38DE" w:rsidRDefault="001C38DE" w:rsidP="00032E94">
      <w:pPr>
        <w:pStyle w:val="Paragrafoelenco"/>
        <w:spacing w:line="360" w:lineRule="auto"/>
        <w:ind w:left="567" w:right="566"/>
        <w:jc w:val="center"/>
        <w:rPr>
          <w:rFonts w:ascii="Times New Roman" w:hAnsi="Times New Roman" w:cs="Times New Roman"/>
          <w:b/>
          <w:sz w:val="28"/>
          <w:szCs w:val="28"/>
        </w:rPr>
      </w:pPr>
    </w:p>
    <w:p w:rsidR="001C38DE" w:rsidRPr="005A201A" w:rsidRDefault="001C38DE" w:rsidP="00032E94">
      <w:pPr>
        <w:spacing w:line="276" w:lineRule="auto"/>
        <w:ind w:left="567" w:right="566"/>
        <w:jc w:val="both"/>
        <w:rPr>
          <w:rFonts w:ascii="Times New Roman" w:hAnsi="Times New Roman" w:cs="Times New Roman"/>
          <w:color w:val="000000" w:themeColor="text1"/>
          <w:sz w:val="28"/>
          <w:szCs w:val="28"/>
        </w:rPr>
      </w:pPr>
    </w:p>
    <w:p w:rsidR="001C38DE" w:rsidRPr="005A201A" w:rsidRDefault="001C38DE" w:rsidP="00032E94">
      <w:pPr>
        <w:ind w:left="567" w:right="566"/>
        <w:rPr>
          <w:rFonts w:ascii="Times New Roman" w:hAnsi="Times New Roman" w:cs="Times New Roman"/>
          <w:sz w:val="28"/>
          <w:szCs w:val="28"/>
        </w:rPr>
      </w:pPr>
    </w:p>
    <w:p w:rsidR="006E3FCB" w:rsidRDefault="006E3FCB" w:rsidP="00032E94">
      <w:pPr>
        <w:ind w:left="567" w:right="566"/>
      </w:pPr>
    </w:p>
    <w:sectPr w:rsidR="006E3FC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17577"/>
    <w:multiLevelType w:val="hybridMultilevel"/>
    <w:tmpl w:val="5194FC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287607C"/>
    <w:multiLevelType w:val="hybridMultilevel"/>
    <w:tmpl w:val="A7CE24B4"/>
    <w:lvl w:ilvl="0" w:tplc="20EA26B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53D02337"/>
    <w:multiLevelType w:val="hybridMultilevel"/>
    <w:tmpl w:val="681ECD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8DE"/>
    <w:rsid w:val="00025DC1"/>
    <w:rsid w:val="00032E94"/>
    <w:rsid w:val="00043258"/>
    <w:rsid w:val="00164908"/>
    <w:rsid w:val="001779C0"/>
    <w:rsid w:val="001C38DE"/>
    <w:rsid w:val="001D5464"/>
    <w:rsid w:val="00331C77"/>
    <w:rsid w:val="003C35AE"/>
    <w:rsid w:val="00443BCD"/>
    <w:rsid w:val="0050606A"/>
    <w:rsid w:val="0069230E"/>
    <w:rsid w:val="006B2244"/>
    <w:rsid w:val="006E3FCB"/>
    <w:rsid w:val="006E743E"/>
    <w:rsid w:val="0072200B"/>
    <w:rsid w:val="008B605B"/>
    <w:rsid w:val="008F2BBB"/>
    <w:rsid w:val="00947E76"/>
    <w:rsid w:val="009B1B86"/>
    <w:rsid w:val="00AB6EB6"/>
    <w:rsid w:val="00B66425"/>
    <w:rsid w:val="00B81E29"/>
    <w:rsid w:val="00DD4129"/>
    <w:rsid w:val="00E578DF"/>
    <w:rsid w:val="00FC3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F98D7-C167-4500-852D-14B497AD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38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3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Coduti Cinzia</dc:creator>
  <cp:keywords/>
  <dc:description/>
  <cp:lastModifiedBy>Giovanni Galistu</cp:lastModifiedBy>
  <cp:revision>2</cp:revision>
  <cp:lastPrinted>2019-04-11T13:59:00Z</cp:lastPrinted>
  <dcterms:created xsi:type="dcterms:W3CDTF">2019-04-13T05:15:00Z</dcterms:created>
  <dcterms:modified xsi:type="dcterms:W3CDTF">2019-04-13T05:15:00Z</dcterms:modified>
</cp:coreProperties>
</file>